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dr hab. prof. US Zbigniew Kuniewicz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dziekanwpia@wpiaus.pl 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prof. zw. dr hab. Zbigniew Ofiarski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zbigniew.ofiarski@wpiaus.pl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do wiadomości: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JM Rektor 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prof. dr hab. Edward Włodarczyk 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rektor@univ.szczecin.pl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Sekretariat Rektora</w:t>
      </w:r>
    </w:p>
    <w:p w:rsidR="00000000" w:rsidDel="00000000" w:rsidP="00000000" w:rsidRDefault="00000000" w:rsidRPr="00000000">
      <w:pPr>
        <w:ind w:left="288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rektorat@univ.szczecin.pl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Szanowni Panowie Profesorowie.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W przesłanej do Sejmu RP opinii dotyczącej wniesionego przez grupę posłów Kukiz'15 projektu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ustawy o zmianie ustawy - Kodeks cywilny (druk nr 1198), napisali Panowie, co następuje: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Ryzyko zmiany kursu walutowego rozkłada się na każdą ze stron umowy o kredyt denominowany lub indeksowany do waluty obcej. W przypadku osłabienia waluty polskiej wobec CHF koszty spłaty kredytu rosną po stronie kredytobiorcy, natomiast w razie wzmocnienia waluty polskiej wobec CHF koszty te ulegają zmniejszeniu i równolegle zmniejsza się wynagrodzenie należne kredytodawcy (bankowi), który nadal musi regulować swoje zobowiązania z tytułu oprocentowania depozytów złożonych na przechowanie w banku (alternatywą jest istotne zmniejszenie oprocentowania depozytów, ale może to spowodować ich odpływ z banków do innych segmentów rynku finansowego i w dalszej perspektywie zmusi bank do ograniczenia wolumenu udzielanych kredytów, które w efekcie będą droższe i trudniej dostępne dla kolejnych kredytobiorców).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Wobec powyższego czuję się w obowiązku zapytać Panów Profesorów, jaki typ “umowy o kredyt denominowany lub indeksowany” mają tutaj Panowie na myśli. Czy chodzi o taki kredyt, który jest wypłacany i spłacany według ustalanych dowolnie przez bank wskaźników, zwanych niesłusznie “kursami” wg tabeli kursowej banku, czy może ten fragment Panów opinii dotyczy takich kredytów, które są zarówno wypłacane, jak i spłacane (a przynajmniej spłacane) według kursów waluty waloryzacji ogłaszanych w tabelach kursowych Narodowego Banku Polskiego.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Pytam o to, ponieważ, jak wiemy (lub: jak wiedzą wszyscy, z wyjątkiem być może Panów Profesorów, co stawiałoby niestety pod znakiem zapytanie Panów kompetencje do sporządzania tego typu zdumiewających opinii), niemal każdy kredyt denominowany lub indeksowany winien być zgodnie z umową kredytową spłacany w taki sposób, że rata kredytu - wyrażona w walucie denominacji lub indeksacji - jest spłacana w walucie polskiej, po przeliczeniu nie według kursu NBP ale według “kursu” sprzedaży waluty waloryzacji z tabeli kursowej banku - kredytodawcy.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Taka konstrukcja umowy kredytowej oznacza, że bank - kredytodawca nie ponosi, wbrew temu, co napisali powyżej Panowie Profesorowie, dosłownie ŻADNEGO ryzyka związanego ze zmianą kursu waluty obcej, którą taki kredyt jest waloryzowany.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Bo przecież skoro to bank, na nieznanych kredytobiorcy zasadach ustala “kurs” według którego rata kredytu (bądź całość pozostałego do spłaty kapitału) ma być spłacona, to nie może być mowy o żadnym ryzyku po stronie banku. Gdyby bank udzielił kredytu według kursu waluty równego 2 zł, a w czasie wykonywania umowy kredytowej kurs waluty (ten prawdziwy - czyli ogłaszany w tabelach NBP) spadłby do poziomu 1zł, to bank, gdyby tylko odczuwał taką potrzebę, mógłby utrzymywać swój “kurs” sprzedaży na poziomie 2 zł. I gdzie tu Panowie Profesorowie dostrzegają jakiekolwiek ryzyko banku związane ze zmianą kursów waluty?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0070b8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Więcej na ten temat przeczytają Panowie pod adresem: </w:t>
      </w:r>
      <w:hyperlink r:id="rId5">
        <w:r w:rsidDel="00000000" w:rsidR="00000000" w:rsidRPr="00000000">
          <w:rPr>
            <w:rFonts w:ascii="Verdana" w:cs="Verdana" w:eastAsia="Verdana" w:hAnsi="Verdana"/>
            <w:color w:val="0070b8"/>
            <w:sz w:val="24"/>
            <w:szCs w:val="24"/>
            <w:u w:val="single"/>
            <w:rtl w:val="0"/>
          </w:rPr>
          <w:t xml:space="preserve">http://www.odfrankujkredyt.info/?ryzyko-kursowe-w-umowach-kredytowych-absurdalna-teza-sadu-apelacyjnego-w-warszawie</w:t>
        </w:r>
      </w:hyperlink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Zadaję więc sobie pytanie, jak to możliwe, że profesorowie wyższej uczelni, wykładowcy przekazujący swoją wiedzę studentom, wykładają (się) na tak elementarnym problemie jak ryzyko kursowe związane z udzieleniem przez bank kredytu waloryzowanego “kursami” waluty obcej według tabel kursowych banku, czyli według wskaźników ustalanych przez bank a nie przez “rynek”.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Pomijam już nawet fakt, że banki przecież zawsze w pełni zabezpieczają swoje pozycje walutowe dostępnymi bez problemu instrumentami takimi jak np. SWAP.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Nie sposób także nie zapytać Panów Autorów opinii, na czym w takim razie polega ryzyko kursowe banku, jeśli kredytobiorca korzysta z możliwości spłaty kredytu waloryzowanego bezpośrednio w walucie waloryzacji (na mocy “noweli antyspreadowej” z roku 2011). Bank twierdzi, że pożyczył kredytobiorcy “franki” (wirtualnie, bo tak naprawdę wypłacił kredyt w złotówkach, a na papierze dokonał fikcyjnego zapisu księgowego o przeliczeniu złotówek na walutę CHF, która nie ma żadnego odzwierciedlenia w operacjach kasowych banku), ale spłacając raty kredytu kredytobiorca wpłaca do kasy banku już nie wirtualne “franki” ale najprawdziwszą walutę CHF, kupioną w kantorze. Na czym więc tutaj polega “ryzyko kursowe” banku, skoro niezależnie od kursu waluty CHF względem PLN bank zawsze dostanie tyle franków, ile sobie “na papierze” wyliczył?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Czy Panowie Profesorowie naprawdę tego nie rozumieją?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Można wręcz zaryzykować twierdzenie, iż przedmiotowa opinia Panów autorstwa, wykorzystywana przez Związek Banków Polskich, w dodatku jednoznacznie powołująca się na autorytet Uniwersytetu Szczecińskiego, wprowadza czytelnika w błąd, jakoby bank ponosił takie same “ryzyko walutowe” jak kredytobiorca kredytu waloryzowanego “kursami” waluty obcej.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W kolejnym fragmencie opinii czytamy: 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Oddanie przez bank środków kredytowych do dyspozycji kredytobiorcy kreuje po stronie kredytobiorcy, jednoznacznie i klarownie sformułowany w art. 69 ust. 1 Prawa bankowego, obowiązek zwrotu tych środków i zapłacenia ceny (odsetek) za okres korzystania z tych środków. Nie można doprowadzić do sytuacji, w której po uznaniu klauzuli walutowej za abuzywną kredytobiorca nie ponosiłby kosztów za korzystanie z cudzego kapitału. Naruszałoby to nie tylko postanowienia art. 69 ust. l Prawa bankowego, ale również byłoby sprzeczne z zasadami współżycia społecznego jako niesprawiedliwe wobec tych kredytobiorców, którzy zawarli umowy o kredyty udzielane i spłacane bezpośrednio w walucie polskiej, a więc o umowy o kredyty nieindeksowane do waluty obcej, ponosząc przy tym z reguły wyższe koszty związane z korzystaniem z cudzego kapitału.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Powyższy tok rozumowania Panów Profesorów zmusza mnie do zadania Panom Profesorom pewnego pytania.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Wyobraźmy sobie taką sytuację, że pewnego dnia w roku 2008, gdy kurs CHF wynosił dokładnie 2zł, złodziej A dokonuje kradzieży gotówki (franków szwajcarskich) w wysokości 100tys. CHF. Jednocześnie złodziej B w tym samym momencie komuś innemu kradnie 200tys. zł. W lutym 2015 roku sąd zasądza od złodzieja A oraz od złodzieja B zwrot tego, co złodzieje ukradli.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Pytanie jest takie: zwrot łupu w jakiej wysokości powinna dostać ofiara złodzieja A, skoro złodziej B musi zwrócić “swojej” ofierze ukradzione 200tys. zł?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Jeśli bowiem przyjmiemy, że 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Nie można doprowadzić do sytuacji, w której po uznaniu klauzuli walutowej za abuzywną kredytobiorca nie ponosiłby kosztów za korzystanie z cudzego kapitału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” ponieważ 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byłoby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[to]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 sprzeczne z zasadami współżycia społecznego jako niesprawiedliwe wobec tych kredytobiorców, którzy zawarli umowy o kredyty udzielane i spłacane bezpośrednio w walucie polskiej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” to w tej sytuacji należałoby konsekwentnie stwierdzić, że złodziej A nie może oddać swojej ofierze aktualnej równowartości łupu w wysokości 100tys. CHF (w lutym 2015 byłoby to ponad 400tys. zł) ponieważ... byłoby to sprzeczne z zasadami współżycia społecznego jako niesprawiedliwe wobec tych okradzionych, którym w tym samym czasie ukradziono 200tys. zł.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Powyższy przykład w mojej ocenie wyczerpująco ilustruje absurd rozumowania zaprezentowanego tutaj przez Panów Profesorów, niejako w imieniu Uniwersytetu Szczecińskiego.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Napisali Panowie także: 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Istotą kredytów denominowanych oraz indeksowanych do walut obcych jest przeprowadzanie określonych operacji walutowych (przeliczanie wysokości kwoty kredytu oraz jego transz w momencie uruchamiania tj. stawiania środków kredytowych do dyspozycji kredytobiorcy, a także przeliczanie przypadających do spłaty poszczególnych rat kapitałowo -:odsetkowych, z zastosowaniem kursów walutowych, odpowiednio kursów sprzedaży lub skupu). Bez przeprowadzania wyżej wymienionych operacji walutowych trudno byłoby mówić o specyfice kredytów denominowanych lub indeksowanych do waluty obcej. Pomimo, że takie kredyty mieszczą się w ogólnej kategorii ,.kredytu bankowego", to jednak wyżej opisane ryzyko zmiany kursu walutowego oraz operacje walutowe decydują o ich odmiennościach konstrukcyjnych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.“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Czy można wiedzieć, jakież to “operacje walutowe” przeprowadzał bank wypłacając kredyt w kwocie 300tys. zł i w swoim systemie księgowym zapisując go jako 150tys. CHF? Czy samo zapisanie “na papierze” kwoty 150 tys. CHF po fizycznej wypłacie 300 tys. zł to już “operacja walutowa”? Żaden bank, poproszony w formie reklamacji, o udostępnienie dowodu przeprowadzenia operacji sprzedaży waluty aby dokonać wypłaty kredytu w złotówkach, nie udostępni takiego dokumentu. Jak Panowie Profesorowie myślą: dlaczego?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Szczerze przyznam, że niezwykle zabawnie brzmi końcowy fragment opinii: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“Pogląd, według którego w razie bezskuteczności klauzuli walutowej w umowie o kredyt denominowany lub indeksowany do waluty obcej (po jej ewentualnym przekształceniu w ten sposób w umowę o kredyt w walucie polskiej) należy "do trwającej umowy o kredyt w walucie polskiej stosować stawkę LIBOR, ponieważ była ona określona w umowie o kredyt indeksowany" jest niemożliwy do zaakceptowania. Stawka LIBOR jest integralnie związana z klauzulą walutową, a więc w przypadku uznania tej klauzuli za niedozwoloną stosowanie stawki LIBOR staje się bezprzedmiotowe.”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Zastanawiam się, co chcą osiągnąć profesorowie szacownej, wyższej uczelni, zaklinając w tak rozpaczliwy sposób rzeczywistość. A więc, który akt prawny stanowi, że 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Stawka LIBOR jest integralnie związana z klauzulą walutową, a więc w przypadku uznania tej klauzuli za niedozwoloną stosowanie stawki LIBOR staje się bezprzedmiotowe.”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Czy samo chciejstwo Panów Profesorów jest tutaj aby na pewno wystarczającą podstawą? Czy ktoś zabrania bankowi zawrzeć umowę o kredyt, gdzie oprocentowanie będzie ustalane np. jako dzietność wg GUS za ostatni rok kalendarzowy, plus marża banku - nawet jeśli ekonomicznie nie ma to żadnego sensu? To jak to jest z tą swobodą umów? Jest, czy jej nie ma? A może jest jedynie wtedy, gdy to korzystne dla Zleceniodawcy przedmiotowej opinii - czyli gdy trzeba kredyt “zaindeksować” dwoma różnymi “kursami” wg tabeli banku?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Czy w ocenie Panów Profesorów pisanie tak kontrowersyjnych opinii aby na pewno nie ośmiesza Uczelni, która Panów Profesorów zatrudnia?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Czy za sporządzenie tej opinii Panowie Profesorowie - jej autorzy - otrzymali wynagrodzenie? Jeśli tak, to czy można widzieć, w jakiej wysokości było to wynagrodzenie i kto był płatnikiem?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Będzie mi niezwykle miło, jeśli Panowie Profesorowie udzielą mi odpowiedzi na wszystkie pytania zadane powyżej.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Z poważaniem,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……………………………..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[imię nazwisko]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odfrankujkredyt.info/?ryzyko-kursowe-w-umowach-kredytowych-absurdalna-teza-sadu-apelacyjnego-w-warszawie" TargetMode="External"/></Relationships>
</file>