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ind w:left="2880" w:firstLine="0"/>
        <w:contextualSpacing w:val="0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dr hab. prof. US Zbigniew Kuniewicz</w:t>
      </w:r>
    </w:p>
    <w:p w:rsidR="00000000" w:rsidDel="00000000" w:rsidP="00000000" w:rsidRDefault="00000000" w:rsidRPr="00000000">
      <w:pPr>
        <w:ind w:left="2880" w:firstLine="0"/>
        <w:contextualSpacing w:val="0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dziekanwpia@wpiaus.pl </w:t>
      </w:r>
    </w:p>
    <w:p w:rsidR="00000000" w:rsidDel="00000000" w:rsidP="00000000" w:rsidRDefault="00000000" w:rsidRPr="00000000">
      <w:pPr>
        <w:ind w:left="2880" w:firstLine="0"/>
        <w:contextualSpacing w:val="0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2880" w:firstLine="0"/>
        <w:contextualSpacing w:val="0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prof. zw. dr hab. Zbigniew Ofiarski</w:t>
      </w:r>
    </w:p>
    <w:p w:rsidR="00000000" w:rsidDel="00000000" w:rsidP="00000000" w:rsidRDefault="00000000" w:rsidRPr="00000000">
      <w:pPr>
        <w:ind w:left="2880" w:firstLine="0"/>
        <w:contextualSpacing w:val="0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zbigniew.ofiarski@wpiaus.pl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2880" w:firstLine="0"/>
        <w:contextualSpacing w:val="0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2880" w:firstLine="0"/>
        <w:contextualSpacing w:val="0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do wiadomości:</w:t>
      </w:r>
    </w:p>
    <w:p w:rsidR="00000000" w:rsidDel="00000000" w:rsidP="00000000" w:rsidRDefault="00000000" w:rsidRPr="00000000">
      <w:pPr>
        <w:ind w:left="2880" w:firstLine="0"/>
        <w:contextualSpacing w:val="0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JM Rektor </w:t>
      </w:r>
    </w:p>
    <w:p w:rsidR="00000000" w:rsidDel="00000000" w:rsidP="00000000" w:rsidRDefault="00000000" w:rsidRPr="00000000">
      <w:pPr>
        <w:ind w:left="2880" w:firstLine="0"/>
        <w:contextualSpacing w:val="0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prof. dr hab. Edward Włodarczyk </w:t>
      </w:r>
    </w:p>
    <w:p w:rsidR="00000000" w:rsidDel="00000000" w:rsidP="00000000" w:rsidRDefault="00000000" w:rsidRPr="00000000">
      <w:pPr>
        <w:ind w:left="2880" w:firstLine="0"/>
        <w:contextualSpacing w:val="0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rektor@univ.szczecin.pl</w:t>
      </w:r>
    </w:p>
    <w:p w:rsidR="00000000" w:rsidDel="00000000" w:rsidP="00000000" w:rsidRDefault="00000000" w:rsidRPr="00000000">
      <w:pPr>
        <w:ind w:left="2880" w:firstLine="0"/>
        <w:contextualSpacing w:val="0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2880" w:firstLine="0"/>
        <w:contextualSpacing w:val="0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Sekretariat Rektora</w:t>
      </w:r>
    </w:p>
    <w:p w:rsidR="00000000" w:rsidDel="00000000" w:rsidP="00000000" w:rsidRDefault="00000000" w:rsidRPr="00000000">
      <w:pPr>
        <w:ind w:left="2880" w:firstLine="0"/>
        <w:contextualSpacing w:val="0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rektorat@univ.szczecin.pl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Szanowni Panowie Profesorowie.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7" w:sz="2" w:val="single"/>
          <w:right w:color="auto" w:space="0" w:sz="2" w:val="single"/>
        </w:pBdr>
        <w:shd w:fill="ffffff" w:val="clear"/>
        <w:contextualSpacing w:val="0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W przesłanej do Sejmu RP opinii dotyczącej wniesionego przez grupę posłów Kukiz'15 projektu</w:t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7" w:sz="2" w:val="single"/>
          <w:right w:color="auto" w:space="0" w:sz="2" w:val="single"/>
        </w:pBdr>
        <w:shd w:fill="ffffff" w:val="clear"/>
        <w:contextualSpacing w:val="0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ustawy o zmianie ustawy - Kodeks cywilny (druk nr 1198), napisali Panowie, co następuje: </w:t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7" w:sz="2" w:val="single"/>
          <w:right w:color="auto" w:space="0" w:sz="2" w:val="single"/>
        </w:pBdr>
        <w:shd w:fill="ffffff" w:val="clear"/>
        <w:contextualSpacing w:val="0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“</w:t>
      </w:r>
      <w:r w:rsidDel="00000000" w:rsidR="00000000" w:rsidRPr="00000000">
        <w:rPr>
          <w:rFonts w:ascii="Verdana" w:cs="Verdana" w:eastAsia="Verdana" w:hAnsi="Verdana"/>
          <w:i w:val="1"/>
          <w:color w:val="333333"/>
          <w:sz w:val="24"/>
          <w:szCs w:val="24"/>
          <w:rtl w:val="0"/>
        </w:rPr>
        <w:t xml:space="preserve">Ryzyko zmiany kursu walutowego rozkłada się na każdą ze stron umowy o kredyt denominowany lub indeksowany do waluty obcej. W przypadku osłabienia waluty polskiej wobec CHF koszty spłaty kredytu rosną po stronie kredytobiorcy, natomiast w razie wzmocnienia waluty polskiej wobec CHF koszty te ulegają zmniejszeniu i równolegle zmniejsza się wynagrodzenie należne kredytodawcy (bankowi), który nadal musi regulować swoje zobowiązania z tytułu oprocentowania depozytów złożonych na przechowanie w banku (alternatywą jest istotne zmniejszenie oprocentowania depozytów, ale może to spowodować ich odpływ z banków do innych segmentów rynku finansowego i w dalszej perspektywie zmusi bank do ograniczenia wolumenu udzielanych kredytów, które w efekcie będą droższe i trudniej dostępne dla kolejnych kredytobiorców).</w:t>
      </w: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”</w:t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7" w:sz="2" w:val="single"/>
          <w:right w:color="auto" w:space="0" w:sz="2" w:val="single"/>
        </w:pBdr>
        <w:shd w:fill="ffffff" w:val="clear"/>
        <w:contextualSpacing w:val="0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Wobec powyższego czuję się w obowiązku zapytać Panów Profesorów, jaki typ “umowy o kredyt denominowany lub indeksowany” mają tutaj Panowie na myśli. Czy chodzi o taki kredyt, który jest wypłacany i spłacany według ustalanych dowolnie przez bank wskaźników, zwanych niesłusznie “kursami” wg tabeli kursowej banku, czy może ten fragment Panów opinii dotyczy takich kredytów, które są zarówno wypłacane, jak i spłacane (a przynajmniej spłacane) według kursów waluty waloryzacji ogłaszanych w tabelach kursowych Narodowego Banku Polskiego.</w:t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7" w:sz="2" w:val="single"/>
          <w:right w:color="auto" w:space="0" w:sz="2" w:val="single"/>
        </w:pBdr>
        <w:shd w:fill="ffffff" w:val="clear"/>
        <w:contextualSpacing w:val="0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Pytam o to, ponieważ, jak wiemy (lub: jak wiedzą wszyscy, z wyjątkiem być może Panów Profesorów, co stawiałoby niestety pod znakiem zapytanie Panów kompetencje do sporządzania tego typu zdumiewających opinii), niemal każdy kredyt denominowany lub indeksowany winien być zgodnie z umową kredytową spłacany w taki sposób, że rata kredytu - wyrażona w walucie denominacji lub indeksacji - jest spłacana w walucie polskiej, po przeliczeniu nie według kursu NBP ale według “kursu” sprzedaży waluty waloryzacji z tabeli kursowej banku - kredytodawcy.</w:t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7" w:sz="2" w:val="single"/>
          <w:right w:color="auto" w:space="0" w:sz="2" w:val="single"/>
        </w:pBdr>
        <w:shd w:fill="ffffff" w:val="clear"/>
        <w:contextualSpacing w:val="0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Taka konstrukcja umowy kredytowej oznacza, że bank - kredytodawca nie ponosi, wbrew temu, co napisali powyżej Panowie Profesorowie, dosłownie ŻADNEGO ryzyka związanego ze zmianą kursu waluty obcej, którą taki kredyt jest waloryzowany.</w:t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7" w:sz="2" w:val="single"/>
          <w:right w:color="auto" w:space="0" w:sz="2" w:val="single"/>
        </w:pBdr>
        <w:shd w:fill="ffffff" w:val="clear"/>
        <w:contextualSpacing w:val="0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Bo przecież skoro to bank, na nieznanych kredytobiorcy zasadach ustala “kurs” według którego rata kredytu (bądź całość pozostałego do spłaty kapitału) ma być spłacona, to nie może być mowy o żadnym ryzyku po stronie banku. Gdyby bank udzielił kredytu według kursu waluty równego 2 zł, a w czasie wykonywania umowy kredytowej kurs waluty (ten prawdziwy - czyli ogłaszany w tabelach NBP) spadłby do poziomu 1zł, to bank, gdyby tylko odczuwał taką potrzebę, mógłby utrzymywać swój “kurs” sprzedaży na poziomie 2 zł. I gdzie tu Panowie Profesorowie dostrzegają jakiekolwiek ryzyko banku związane ze zmianą kursów waluty?</w:t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7" w:sz="2" w:val="single"/>
          <w:right w:color="auto" w:space="0" w:sz="2" w:val="single"/>
        </w:pBdr>
        <w:shd w:fill="ffffff" w:val="clear"/>
        <w:contextualSpacing w:val="0"/>
        <w:rPr>
          <w:rFonts w:ascii="Verdana" w:cs="Verdana" w:eastAsia="Verdana" w:hAnsi="Verdana"/>
          <w:color w:val="0070b8"/>
          <w:sz w:val="24"/>
          <w:szCs w:val="24"/>
          <w:u w:val="single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Więcej na ten temat przeczytają Panowie pod adresem: </w:t>
      </w:r>
      <w:hyperlink r:id="rId5">
        <w:r w:rsidDel="00000000" w:rsidR="00000000" w:rsidRPr="00000000">
          <w:rPr>
            <w:rFonts w:ascii="Verdana" w:cs="Verdana" w:eastAsia="Verdana" w:hAnsi="Verdana"/>
            <w:color w:val="0070b8"/>
            <w:sz w:val="24"/>
            <w:szCs w:val="24"/>
            <w:u w:val="single"/>
            <w:rtl w:val="0"/>
          </w:rPr>
          <w:t xml:space="preserve">http://www.odfrankujkredyt.info/?ryzyko-kursowe-w-umowach-kredytowych-absurdalna-teza-sadu-apelacyjnego-w-warszawie</w:t>
        </w:r>
      </w:hyperlink>
    </w:p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7" w:sz="2" w:val="single"/>
          <w:right w:color="auto" w:space="0" w:sz="2" w:val="single"/>
        </w:pBdr>
        <w:shd w:fill="ffffff" w:val="clear"/>
        <w:contextualSpacing w:val="0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Zadaję więc sobie pytanie, jak to możliwe, że profesorowie wyższej uczelni, wykładowcy przekazujący swoją wiedzę studentom, wykładają (się) na tak elementarnym problemie jak ryzyko kursowe związane z udzieleniem przez bank kredytu waloryzowanego “kursami” waluty obcej według tabel kursowych banku, czyli według wskaźników ustalanych przez bank a nie przez “rynek”.</w:t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7" w:sz="2" w:val="single"/>
          <w:right w:color="auto" w:space="0" w:sz="2" w:val="single"/>
        </w:pBdr>
        <w:shd w:fill="ffffff" w:val="clear"/>
        <w:contextualSpacing w:val="0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Pomijam już nawet fakt, że banki przecież zawsze w pełni zabezpieczają swoje pozycje walutowe dostępnymi bez problemu instrumentami takimi jak np. SWAP.</w:t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7" w:sz="2" w:val="single"/>
          <w:right w:color="auto" w:space="0" w:sz="2" w:val="single"/>
        </w:pBdr>
        <w:shd w:fill="ffffff" w:val="clear"/>
        <w:contextualSpacing w:val="0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Nie sposób także nie zapytać Panów Autorów opinii, na czym w takim razie polega ryzyko kursowe banku, jeśli kredytobiorca korzysta z możliwości spłaty kredytu waloryzowanego bezpośrednio w walucie waloryzacji (na mocy “noweli antyspreadowej” z roku 2011). Bank twierdzi, że pożyczył kredytobiorcy “franki” (wirtualnie, bo tak naprawdę wypłacił kredyt w złotówkach, a na papierze dokonał fikcyjnego zapisu księgowego o przeliczeniu złotówek na walutę CHF, która nie ma żadnego odzwierciedlenia w operacjach kasowych banku), ale spłacając raty kredytu kredytobiorca wpłaca do kasy banku już nie wirtualne “franki” ale najprawdziwszą walutę CHF, kupioną w kantorze. Na czym więc tutaj polega “ryzyko kursowe” banku, skoro niezależnie od kursu waluty CHF względem PLN bank zawsze dostanie tyle franków, ile sobie “na papierze” wyliczył?</w:t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7" w:sz="2" w:val="single"/>
          <w:right w:color="auto" w:space="0" w:sz="2" w:val="single"/>
        </w:pBdr>
        <w:shd w:fill="ffffff" w:val="clear"/>
        <w:contextualSpacing w:val="0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Czy Panowie Profesorowie naprawdę tego nie rozumieją?</w:t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7" w:sz="2" w:val="single"/>
          <w:right w:color="auto" w:space="0" w:sz="2" w:val="single"/>
        </w:pBdr>
        <w:shd w:fill="ffffff" w:val="clear"/>
        <w:contextualSpacing w:val="0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Można wręcz zaryzykować twierdzenie, iż przedmiotowa opinia Panów autorstwa, wykorzystywana przez Związek Banków Polskich, w dodatku jednoznacznie powołująca się na autorytet Uniwersytetu Szczecińskiego, wprowadza czytelnika w błąd, jakoby bank ponosił takie same “ryzyko walutowe” jak kredytobiorca kredytu waloryzowanego “kursami” waluty obcej.</w:t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7" w:sz="2" w:val="single"/>
          <w:right w:color="auto" w:space="0" w:sz="2" w:val="single"/>
        </w:pBdr>
        <w:shd w:fill="ffffff" w:val="clear"/>
        <w:contextualSpacing w:val="0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W kolejnym fragmencie opinii czytamy: “</w:t>
      </w:r>
      <w:r w:rsidDel="00000000" w:rsidR="00000000" w:rsidRPr="00000000">
        <w:rPr>
          <w:rFonts w:ascii="Verdana" w:cs="Verdana" w:eastAsia="Verdana" w:hAnsi="Verdana"/>
          <w:i w:val="1"/>
          <w:color w:val="333333"/>
          <w:sz w:val="24"/>
          <w:szCs w:val="24"/>
          <w:rtl w:val="0"/>
        </w:rPr>
        <w:t xml:space="preserve">Oddanie przez bank środków kredytowych do dyspozycji kredytobiorcy kreuje po stronie kredytobiorcy, jednoznacznie i klarownie sformułowany w art. 69 ust. 1 Prawa bankowego, obowiązek zwrotu tych środków i zapłacenia ceny (odsetek) za okres korzystania z tych środków. Nie można doprowadzić do sytuacji, w której po uznaniu klauzuli walutowej za abuzywną kredytobiorca nie ponosiłby kosztów za korzystanie z cudzego kapitału. Naruszałoby to nie tylko postanowienia art. 69 ust. l Prawa bankowego, ale również byłoby sprzeczne z zasadami współżycia społecznego jako niesprawiedliwe wobec tych kredytobiorców, którzy zawarli umowy o kredyty udzielane i spłacane bezpośrednio w walucie polskiej, a więc o umowy o kredyty nieindeksowane do waluty obcej, ponosząc przy tym z reguły wyższe koszty związane z korzystaniem z cudzego kapitału.</w:t>
      </w: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”</w:t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7" w:sz="2" w:val="single"/>
          <w:right w:color="auto" w:space="0" w:sz="2" w:val="single"/>
        </w:pBdr>
        <w:shd w:fill="ffffff" w:val="clear"/>
        <w:contextualSpacing w:val="0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Powyższy tok rozumowania Panów Profesorów zmusza mnie do zadania Panom Profesorom pewnego pytania.</w:t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7" w:sz="2" w:val="single"/>
          <w:right w:color="auto" w:space="0" w:sz="2" w:val="single"/>
        </w:pBdr>
        <w:shd w:fill="ffffff" w:val="clear"/>
        <w:contextualSpacing w:val="0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Wyobraźmy sobie taką sytuację, że pewnego dnia w roku 2008, gdy kurs CHF wynosił dokładnie 2zł, złodziej A dokonuje kradzieży gotówki (franków szwajcarskich) w wysokości 100tys. CHF. Jednocześnie złodziej B w tym samym momencie komuś innemu kradnie 200tys. zł. W lutym 2015 roku sąd zasądza od złodzieja A oraz od złodzieja B zwrot tego, co złodzieje ukradli.</w:t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7" w:sz="2" w:val="single"/>
          <w:right w:color="auto" w:space="0" w:sz="2" w:val="single"/>
        </w:pBdr>
        <w:shd w:fill="ffffff" w:val="clear"/>
        <w:contextualSpacing w:val="0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Pytanie jest takie: zwrot łupu w jakiej wysokości powinna dostać ofiara złodzieja A, skoro złodziej B musi zwrócić “swojej” ofierze ukradzione 200tys. zł?</w:t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7" w:sz="2" w:val="single"/>
          <w:right w:color="auto" w:space="0" w:sz="2" w:val="single"/>
        </w:pBdr>
        <w:shd w:fill="ffffff" w:val="clear"/>
        <w:contextualSpacing w:val="0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Jeśli bowiem przyjmiemy, że “</w:t>
      </w:r>
      <w:r w:rsidDel="00000000" w:rsidR="00000000" w:rsidRPr="00000000">
        <w:rPr>
          <w:rFonts w:ascii="Verdana" w:cs="Verdana" w:eastAsia="Verdana" w:hAnsi="Verdana"/>
          <w:i w:val="1"/>
          <w:color w:val="333333"/>
          <w:sz w:val="24"/>
          <w:szCs w:val="24"/>
          <w:rtl w:val="0"/>
        </w:rPr>
        <w:t xml:space="preserve">Nie można doprowadzić do sytuacji, w której po uznaniu klauzuli walutowej za abuzywną kredytobiorca nie ponosiłby kosztów za korzystanie z cudzego kapitału</w:t>
      </w: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” ponieważ “</w:t>
      </w:r>
      <w:r w:rsidDel="00000000" w:rsidR="00000000" w:rsidRPr="00000000">
        <w:rPr>
          <w:rFonts w:ascii="Verdana" w:cs="Verdana" w:eastAsia="Verdana" w:hAnsi="Verdana"/>
          <w:i w:val="1"/>
          <w:color w:val="333333"/>
          <w:sz w:val="24"/>
          <w:szCs w:val="24"/>
          <w:rtl w:val="0"/>
        </w:rPr>
        <w:t xml:space="preserve">byłoby </w:t>
      </w: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[to]</w:t>
      </w:r>
      <w:r w:rsidDel="00000000" w:rsidR="00000000" w:rsidRPr="00000000">
        <w:rPr>
          <w:rFonts w:ascii="Verdana" w:cs="Verdana" w:eastAsia="Verdana" w:hAnsi="Verdana"/>
          <w:i w:val="1"/>
          <w:color w:val="333333"/>
          <w:sz w:val="24"/>
          <w:szCs w:val="24"/>
          <w:rtl w:val="0"/>
        </w:rPr>
        <w:t xml:space="preserve"> sprzeczne z zasadami współżycia społecznego jako niesprawiedliwe wobec tych kredytobiorców, którzy zawarli umowy o kredyty udzielane i spłacane bezpośrednio w walucie polskiej</w:t>
      </w: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” to w tej sytuacji należałoby konsekwentnie stwierdzić, że złodziej A nie może oddać swojej ofierze aktualnej równowartości łupu w wysokości 100tys. CHF (w lutym 2015 byłoby to ponad 400tys. zł) ponieważ... byłoby to sprzeczne z zasadami współżycia społecznego jako niesprawiedliwe wobec tych okradzionych, którym w tym samym czasie ukradziono 200tys. zł. </w:t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7" w:sz="2" w:val="single"/>
          <w:right w:color="auto" w:space="0" w:sz="2" w:val="single"/>
        </w:pBdr>
        <w:shd w:fill="ffffff" w:val="clear"/>
        <w:contextualSpacing w:val="0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Powyższy przykład w mojej ocenie wyczerpująco ilustruje absurd rozumowania zaprezentowanego tutaj przez Panów Profesorów, niejako w imieniu Uniwersytetu Szczecińskiego. </w:t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7" w:sz="2" w:val="single"/>
          <w:right w:color="auto" w:space="0" w:sz="2" w:val="single"/>
        </w:pBdr>
        <w:shd w:fill="ffffff" w:val="clear"/>
        <w:contextualSpacing w:val="0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Napisali Panowie także: “</w:t>
      </w:r>
      <w:r w:rsidDel="00000000" w:rsidR="00000000" w:rsidRPr="00000000">
        <w:rPr>
          <w:rFonts w:ascii="Verdana" w:cs="Verdana" w:eastAsia="Verdana" w:hAnsi="Verdana"/>
          <w:i w:val="1"/>
          <w:color w:val="333333"/>
          <w:sz w:val="24"/>
          <w:szCs w:val="24"/>
          <w:rtl w:val="0"/>
        </w:rPr>
        <w:t xml:space="preserve">Istotą kredytów denominowanych oraz indeksowanych do walut obcych jest przeprowadzanie określonych operacji walutowych (przeliczanie wysokości kwoty kredytu oraz jego transz w momencie uruchamiania tj. stawiania środków kredytowych do dyspozycji kredytobiorcy, a także przeliczanie przypadających do spłaty poszczególnych rat kapitałowo -:odsetkowych, z zastosowaniem kursów walutowych, odpowiednio kursów sprzedaży lub skupu). Bez przeprowadzania wyżej wymienionych operacji walutowych trudno byłoby mówić o specyfice kredytów denominowanych lub indeksowanych do waluty obcej. Pomimo, że takie kredyty mieszczą się w ogólnej kategorii ,.kredytu bankowego", to jednak wyżej opisane ryzyko zmiany kursu walutowego oraz operacje walutowe decydują o ich odmiennościach konstrukcyjnych</w:t>
      </w: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.“ </w:t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7" w:sz="2" w:val="single"/>
          <w:right w:color="auto" w:space="0" w:sz="2" w:val="single"/>
        </w:pBdr>
        <w:shd w:fill="ffffff" w:val="clear"/>
        <w:contextualSpacing w:val="0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Czy można wiedzieć, jakież to “operacje walutowe” przeprowadzał bank wypłacając kredyt w kwocie 300tys. zł i w swoim systemie księgowym zapisując go jako 150tys. CHF? Czy samo zapisanie “na papierze” kwoty 150 tys. CHF po fizycznej wypłacie 300 tys. zł to już “operacja walutowa”? Żaden bank, poproszony w formie reklamacji, o udostępnienie dowodu przeprowadzenia operacji sprzedaży waluty aby dokonać wypłaty kredytu w złotówkach, nie udostępni takiego dokumentu. Jak Panowie Profesorowie myślą: dlaczego? </w:t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7" w:sz="2" w:val="single"/>
          <w:right w:color="auto" w:space="0" w:sz="2" w:val="single"/>
        </w:pBdr>
        <w:shd w:fill="ffffff" w:val="clear"/>
        <w:contextualSpacing w:val="0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Szczerze przyznam, że niezwykle zabawnie brzmi końcowy fragment opinii: </w:t>
      </w:r>
      <w:r w:rsidDel="00000000" w:rsidR="00000000" w:rsidRPr="00000000">
        <w:rPr>
          <w:rFonts w:ascii="Verdana" w:cs="Verdana" w:eastAsia="Verdana" w:hAnsi="Verdana"/>
          <w:i w:val="1"/>
          <w:color w:val="333333"/>
          <w:sz w:val="24"/>
          <w:szCs w:val="24"/>
          <w:rtl w:val="0"/>
        </w:rPr>
        <w:t xml:space="preserve">“Pogląd, według którego w razie bezskuteczności klauzuli walutowej w umowie o kredyt denominowany lub indeksowany do waluty obcej (po jej ewentualnym przekształceniu w ten sposób w umowę o kredyt w walucie polskiej) należy "do trwającej umowy o kredyt w walucie polskiej stosować stawkę LIBOR, ponieważ była ona określona w umowie o kredyt indeksowany" jest niemożliwy do zaakceptowania. Stawka LIBOR jest integralnie związana z klauzulą walutową, a więc w przypadku uznania tej klauzuli za niedozwoloną stosowanie stawki LIBOR staje się bezprzedmiotowe.”</w:t>
      </w: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7" w:sz="2" w:val="single"/>
          <w:right w:color="auto" w:space="0" w:sz="2" w:val="single"/>
        </w:pBdr>
        <w:shd w:fill="ffffff" w:val="clear"/>
        <w:contextualSpacing w:val="0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Zastanawiam się, co chcą osiągnąć profesorowie szacownej, wyższej uczelni, zaklinając w tak rozpaczliwy sposób rzeczywistość. A więc, który akt prawny stanowi, że “</w:t>
      </w:r>
      <w:r w:rsidDel="00000000" w:rsidR="00000000" w:rsidRPr="00000000">
        <w:rPr>
          <w:rFonts w:ascii="Verdana" w:cs="Verdana" w:eastAsia="Verdana" w:hAnsi="Verdana"/>
          <w:i w:val="1"/>
          <w:color w:val="333333"/>
          <w:sz w:val="24"/>
          <w:szCs w:val="24"/>
          <w:rtl w:val="0"/>
        </w:rPr>
        <w:t xml:space="preserve">Stawka LIBOR jest integralnie związana z klauzulą walutową, a więc w przypadku uznania tej klauzuli za niedozwoloną stosowanie stawki LIBOR staje się bezprzedmiotowe.” </w:t>
      </w: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Czy samo chciejstwo Panów Profesorów jest tutaj aby na pewno wystarczającą podstawą? Czy ktoś zabrania bankowi zawrzeć umowę o kredyt, gdzie oprocentowanie będzie ustalane np. jako dzietność wg GUS za ostatni rok kalendarzowy, plus marża banku - nawet jeśli ekonomicznie nie ma to żadnego sensu? To jak to jest z tą swobodą umów? Jest, czy jej nie ma? A może jest jedynie wtedy, gdy to korzystne dla Zleceniodawcy przedmiotowej opinii - czyli gdy trzeba kredyt “zaindeksować” dwoma różnymi “kursami” wg tabeli banku? </w:t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7" w:sz="2" w:val="single"/>
          <w:right w:color="auto" w:space="0" w:sz="2" w:val="single"/>
        </w:pBdr>
        <w:shd w:fill="ffffff" w:val="clear"/>
        <w:contextualSpacing w:val="0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Czy w ocenie Panów Profesorów pisanie tak kontrowersyjnych opinii aby na pewno nie ośmiesza Uczelni, która Panów Profesorów zatrudnia? </w:t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7" w:sz="2" w:val="single"/>
          <w:right w:color="auto" w:space="0" w:sz="2" w:val="single"/>
        </w:pBdr>
        <w:shd w:fill="ffffff" w:val="clear"/>
        <w:contextualSpacing w:val="0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Czy za sporządzenie tej opinii Panowie Profesorowie - jej autorzy - otrzymali wynagrodzenie? Jeśli tak, to czy można widzieć, w jakiej wysokości było to wynagrodzenie i kto był płatnikiem? </w:t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7" w:sz="2" w:val="single"/>
          <w:right w:color="auto" w:space="0" w:sz="2" w:val="single"/>
        </w:pBdr>
        <w:shd w:fill="ffffff" w:val="clear"/>
        <w:contextualSpacing w:val="0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Będzie mi niezwykle miło, jeśli Panowie Profesorowie udzielą mi odpowiedzi na wszystkie pytania zadane powyżej. </w:t>
      </w:r>
    </w:p>
    <w:p w:rsidR="00000000" w:rsidDel="00000000" w:rsidP="00000000" w:rsidRDefault="00000000" w:rsidRPr="00000000">
      <w:pPr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Z poważaniem,</w:t>
      </w:r>
    </w:p>
    <w:p w:rsidR="00000000" w:rsidDel="00000000" w:rsidP="00000000" w:rsidRDefault="00000000" w:rsidRPr="00000000">
      <w:pPr>
        <w:contextualSpacing w:val="0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……………………………..</w:t>
      </w:r>
    </w:p>
    <w:p w:rsidR="00000000" w:rsidDel="00000000" w:rsidP="00000000" w:rsidRDefault="00000000" w:rsidRPr="00000000">
      <w:pPr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[imię nazwisko]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pl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http://www.odfrankujkredyt.info/?ryzyko-kursowe-w-umowach-kredytowych-absurdalna-teza-sadu-apelacyjnego-w-warszawie" TargetMode="External"/></Relationships>
</file>