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</w:t>
        <w:br w:type="textWrapping"/>
        <w:t xml:space="preserve">[miejscowość, dnia]</w:t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Prezes Sądu Apelacyjnego w Szczecinie</w:t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email: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sekretariat@szczecin.sa.gov.pl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  <w:rtl w:val="0"/>
        </w:rPr>
        <w:t xml:space="preserve">do wiadomości otrzymuje:</w:t>
        <w:br w:type="textWrapping"/>
        <w:t xml:space="preserve">Minister Sprawiedliwości</w:t>
        <w:br w:type="textWrapping"/>
        <w:t xml:space="preserve">email: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bm@ms.gov.pl</w:t>
        </w:r>
      </w:hyperlink>
      <w:r w:rsidDel="00000000" w:rsidR="00000000" w:rsidRPr="00000000"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związku z wyrokiem Sądu Apelacyjnego w Szczecinie sygn. akt I ACa 263/17 z dnia  2 sierpnia 2017 roku, niniejszym, na podstawie art. 63 Konstytucji Rzeczypospolitej Polskiej z dnia 2 kwietnia 1997r., w trybie określonym w Ustawie z dnia 11 lipca 2014r. o petycjach (Dz.U. 2014 poz. 1195) korzystając z przysługującego mi konstytucyjnego prawa do zgłaszania petycji do organów władzy publicznej, wnoszę w interesie publicznym petycję do Prezesa Sądu Apelacyjnego w Szczecinie o: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niezwłoczne zapoznanie Sędziów Sądu Apelacyjnego w Szczecinie:</w:t>
        <w:br w:type="textWrapping"/>
        <w:br w:type="textWrapping"/>
        <w:t xml:space="preserve">SSA Agnieszka Sołtyka</w:t>
        <w:tab/>
        <w:br w:type="textWrapping"/>
        <w:t xml:space="preserve">SSA Edyta Buczkowska-Żuk</w:t>
        <w:br w:type="textWrapping"/>
        <w:t xml:space="preserve">SSA Halina Zarzeczna</w:t>
        <w:br w:type="textWrapping"/>
        <w:br w:type="textWrapping"/>
        <w:t xml:space="preserve">z treścią </w:t>
      </w:r>
      <w:r w:rsidDel="00000000" w:rsidR="00000000" w:rsidRPr="00000000">
        <w:rPr>
          <w:rFonts w:ascii="Verdana" w:cs="Verdana" w:eastAsia="Verdana" w:hAnsi="Verdana"/>
          <w:b w:val="1"/>
          <w:color w:val="444444"/>
          <w:sz w:val="20"/>
          <w:szCs w:val="20"/>
          <w:highlight w:val="white"/>
          <w:rtl w:val="0"/>
        </w:rPr>
        <w:t xml:space="preserve">Sprostowania do dyrektywy Rady 93/13/EWG z dnia 5 kwietnia 1993 r. w sprawie nieuczciwych warunków w umowach konsumenckich</w:t>
      </w: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 dostępną pod</w:t>
      </w:r>
      <w:r w:rsidDel="00000000" w:rsidR="00000000" w:rsidRPr="00000000">
        <w:rPr>
          <w:rFonts w:ascii="Verdana" w:cs="Verdana" w:eastAsia="Verdana" w:hAnsi="Verdana"/>
          <w:b w:val="1"/>
          <w:color w:val="44444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adresem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http://eur-lex.europa.eu/legal-content/EN/TXT/?uri=CELEX%3A31993L0013R%2803%29</w:t>
        </w:r>
      </w:hyperlink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,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niezwłoczne zapoznanie Sędziów Sądu Apelacyjnego w Szczecinie:</w:t>
        <w:br w:type="textWrapping"/>
        <w:br w:type="textWrapping"/>
        <w:t xml:space="preserve">SSA Agnieszka Sołtyka</w:t>
        <w:tab/>
        <w:br w:type="textWrapping"/>
        <w:t xml:space="preserve">SSA Edyta Buczkowska-Żuk</w:t>
        <w:br w:type="textWrapping"/>
        <w:t xml:space="preserve">SSA Halina Zarzeczna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z treścią strony internetowej Urzędu Ochrony Konkurencji i Konsumentów pod adresem: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https://finanse.uokik.gov.pl/chf/kalendarium/sprostowanie-dyrektywy-w-sprawie-nieuczciwych-warunkow-w-umowach-konsumenckich</w:t>
        </w:r>
      </w:hyperlink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 gdzie Sędziowie Sądu Apelacyjnego w Szczecinie będą się mogli dowiedzieć, że:</w:t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color w:val="666666"/>
          <w:sz w:val="20"/>
          <w:szCs w:val="20"/>
          <w:highlight w:val="white"/>
          <w:rtl w:val="0"/>
        </w:rPr>
        <w:t xml:space="preserve">Konsument nie musi udowadniać nieprawidłowego sposobu wykonania umowy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 dla wykazania spełnienia przesłanek określonych w art. 3851 § 1 Kodeksu cywilnego. </w:t>
      </w:r>
      <w:r w:rsidDel="00000000" w:rsidR="00000000" w:rsidRPr="00000000">
        <w:rPr>
          <w:rFonts w:ascii="Verdana" w:cs="Verdana" w:eastAsia="Verdana" w:hAnsi="Verdana"/>
          <w:b w:val="1"/>
          <w:color w:val="666666"/>
          <w:sz w:val="20"/>
          <w:szCs w:val="20"/>
          <w:highlight w:val="white"/>
          <w:rtl w:val="0"/>
        </w:rPr>
        <w:t xml:space="preserve">Niedozwolony charakter klauzuli umownej należy ocenić z uwzględnieniem okoliczności z momentu zawarcia umowy i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highlight w:val="white"/>
          <w:rtl w:val="0"/>
        </w:rPr>
        <w:t xml:space="preserve">bez znaczenia - dla stwierdzenia abuzywności - pozostaje to, w jaki sposób przedsiębiorca wykonywał umowę w oparciu o kwestionowane postanowienie umowne.</w:t>
      </w:r>
      <w:r w:rsidDel="00000000" w:rsidR="00000000" w:rsidRPr="00000000">
        <w:rPr>
          <w:rFonts w:ascii="Verdana" w:cs="Verdana" w:eastAsia="Verdana" w:hAnsi="Verdana"/>
          <w:b w:val="1"/>
          <w:color w:val="666666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Klauzula jest abuzywna z mocy samego prawa (</w:t>
      </w:r>
      <w:r w:rsidDel="00000000" w:rsidR="00000000" w:rsidRPr="00000000">
        <w:rPr>
          <w:rFonts w:ascii="Verdana" w:cs="Verdana" w:eastAsia="Verdana" w:hAnsi="Verdana"/>
          <w:i w:val="1"/>
          <w:color w:val="666666"/>
          <w:sz w:val="20"/>
          <w:szCs w:val="20"/>
          <w:highlight w:val="white"/>
          <w:rtl w:val="0"/>
        </w:rPr>
        <w:t xml:space="preserve">ex lege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) i z chwilą zamieszczenia jej we wzorcu, a nie z momentem potwierdzenia jej abuzywności przez uprawniony organ (</w:t>
      </w:r>
      <w:r w:rsidDel="00000000" w:rsidR="00000000" w:rsidRPr="00000000">
        <w:rPr>
          <w:rFonts w:ascii="Verdana" w:cs="Verdana" w:eastAsia="Verdana" w:hAnsi="Verdana"/>
          <w:i w:val="1"/>
          <w:color w:val="666666"/>
          <w:sz w:val="20"/>
          <w:szCs w:val="20"/>
          <w:highlight w:val="white"/>
          <w:rtl w:val="0"/>
        </w:rPr>
        <w:t xml:space="preserve">ex tunc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).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”,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niezwłoczne zapoznanie Sędziów Sądu Apelacyjnego w Szczecinie:</w:t>
        <w:br w:type="textWrapping"/>
        <w:br w:type="textWrapping"/>
        <w:t xml:space="preserve">SSA Agnieszka Sołtyka</w:t>
        <w:tab/>
        <w:br w:type="textWrapping"/>
        <w:t xml:space="preserve">SSA Edyta Buczkowska-Żuk</w:t>
        <w:br w:type="textWrapping"/>
        <w:t xml:space="preserve">SSA Halina Zarzeczna </w:t>
        <w:br w:type="textWrapping"/>
        <w:br w:type="textWrapping"/>
        <w:t xml:space="preserve">z treścią niniejszej petycji.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color w:val="666666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Uzasadnienie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wyroku sygn. akt I ACa 263/17 z dnia  2 sierpnia 2017 roku Sąd Apelacyjny w Szczecinie w składzie powyżej wymienionym dokonał niezgodnej z obowiązującym prawem oceny abuzywności postanowień umowy o kredyt, zawartej między powodami, a pozwanym bankiem, ponieważ ocena abuzywności postanowień umowy kredytowej odwołującej się do kursów kupna i sprzedaży waluty obcej wg tabeli kursowej banku (czyli ustalanych przez pozwany bank w sposób dowolny i nieznany kredytobiorcom) została dokonana w oparciu o sposób wykonywania tej umowy kredytowej przez pozwany bank (zamiast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wyłącznie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w oparciu o stan z dnia zawarcia umowy), co jest prawnie niedopuszczalne. Brak umiejętności w/w składu sędziowskiego w zakresie oceny abuzywności postanowień umownych doprowadził w konsekwencji do wydania przez Sąd Apelacyjny w Szczecinie wyroku sprzecznego z obowiązującym prawem - niestety w tej sytuacji prawomocnego wyroku sprzecznego z prawem, wydanego w imieniu Rzeczypospolitej Polskiej, co w mojej ocenie dostatecznie uzasadnia ważny interes publiczny, którym kieruję się składając na ręce Prezesa Sądu Apelacyjnego w Szczecinie niniejszą petycję.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Sąd Apelacyjny w Szczecinie w składzie wyżej wymienionym, wydaje się kompletnie nie dostrzegać faktu, że w dniu zawarcia umowy pozwanych z bankiem nie można było wykluczyć takiej hipotetycznej sytuacji, że kurs CHF spada do poziomu 1zł, ale bank utrzymuje kurs sprzedaży na poziomie 2zł, jednocześnie ogłaszając, że tabela kursowa banku - wymieniona w umowie kredytowej, jest wyłącznie tabelą prowadzoną na potrzeby rozliczeń dotyczących udzielonych przez bank kredytów "walutowych". Takie hipotetyczne działanie banku NIE BYŁO wykluczone NA DZIEŃ ZAWARCIA UMOWY kredytowej i na tym polega sprzeczność z dobrymi obyczajami klauzul walutowych w umowie kredytu odnoszonego do waluty obcej.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Abuzywność klauzul “walutowych” w umowach kredytów indeksowanych i denominowanych wynika przecież wyłącznie z faktu, że bank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MÓGŁBY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ustalać te kursy dowolnie i bez znaczenia jest, jak te kursy były ustalane w rzeczywistości, już po zawarciu umowy kredytowej przez strony umowy.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Postanowienie abuzywne kształtuje prawa i obowiązki konsumenta sprzecznie z dobrymi obyczajami, rażąco naruszając interesy konsumenta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 chwili zawierania umowy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z przedsiębiorcą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niezależnie od tego, czy już po zawarciu umowy, w czasie jej wykonywania, przedsiębiorca faktycznie korzysta z tych postanowień w sposób nieuczciwy i rażąco naruszający interesy konsumenta. Jeśli bowiem postanowienie umowne jest abuzywne, czyli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 chwili zawierania umowy kształtuje prawa i obowiązki konsumenta w sposób sprzeczny z dobrymi obyczajami, rażąco naruszając interesy konsumenta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to tym samym staje się ono dla konsumenta niewiążące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ex lege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ex tunc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 więc nie jest nawet technicznie możliwe analizowanie,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JAK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przedsiębiorca wykonywał umowę na podstawie niewiążącego konsumenta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ex lege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ex tunc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abuzywnego postanowienia umownego. Ani prawo polskie, ani tym bardziej unijne, nie uzależnia abuzywności klauzuli umownej od faktu wykonywania umowy w sposób rażąco naruszający interesy konsumenta i jest czymś wręcz niebywałym, że sędziowie Sądu Apelacyjnego orzekają w tego typu sprawie, najwyraźniej nie posiadając tak elementarnej wiedzy z zakresu praw chroniących konsumentów przed nieuczciwymi praktykami ze strony przedsiębiorców.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Jako że Sąd Apelacyjny w Szczecinie w składzie wyżej wymienionym, zdaje się nie posiadać wiedzy o tym, że oceny abuzywności postanowienia umownego dokonuje się wyłącznie na moment zawarcia umowy między przedsiębiorcą a konsumentem, niniejsza petycja jest w pełni zasadna, albowiem pilne zapoznanie w/w sędziów Sądu Apelacyjnego w Szczecinie z wymienionymi w petycji materiałami z pewnością pozwoli w przyszłości uniknąć wydawania przez Sąd Apelacyjny w Szczecinie podobnie kontrowersyjnych orzeczeń.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Uprzejmie przypominam, iż zgodnie z art. 8 ust. 1 ustawy z dnia 11 lipca 2014 r. o petycjach, niniejsza petycja podlega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niezwłocznie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opublikowaniu na stronie internetowej Sądu Apelacyjnego w Szczecinie.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Niniejszym oświadczam, iż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nie wyrażam zgody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 publikację moich danych osobowych.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……………………………….</w:t>
        <w:br w:type="textWrapping"/>
        <w:t xml:space="preserve">[imię, nazwisko, adres zamieszkania]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>
        <w:rFonts w:ascii="Verdana" w:cs="Verdana" w:eastAsia="Verdana" w:hAnsi="Verdan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inanse.uokik.gov.pl/chf/kalendarium/sprostowanie-dyrektywy-w-sprawie-nieuczciwych-warunkow-w-umowach-konsumenckich" TargetMode="External"/><Relationship Id="rId5" Type="http://schemas.openxmlformats.org/officeDocument/2006/relationships/styles" Target="styles.xml"/><Relationship Id="rId6" Type="http://schemas.openxmlformats.org/officeDocument/2006/relationships/hyperlink" Target="mailto:sekretariat@szczecin.sa.gov.pl" TargetMode="External"/><Relationship Id="rId7" Type="http://schemas.openxmlformats.org/officeDocument/2006/relationships/hyperlink" Target="mailto:bm@ms.gov.pl" TargetMode="External"/><Relationship Id="rId8" Type="http://schemas.openxmlformats.org/officeDocument/2006/relationships/hyperlink" Target="http://eur-lex.europa.eu/legal-content/EN/TXT/?uri=CELEX%3A31993L0013R%2803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