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Prezes Jarosław Kaczyński</w:t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hyperlink r:id="rId6">
        <w:r w:rsidDel="00000000" w:rsidR="00000000" w:rsidRPr="00000000">
          <w:rPr>
            <w:rFonts w:ascii="Trebuchet MS" w:cs="Trebuchet MS" w:eastAsia="Trebuchet MS" w:hAnsi="Trebuchet MS"/>
            <w:color w:val="1155cc"/>
            <w:sz w:val="21"/>
            <w:szCs w:val="21"/>
            <w:u w:val="single"/>
            <w:rtl w:val="0"/>
          </w:rPr>
          <w:t xml:space="preserve">biuro.prezydialne@pis.org.pl</w:t>
        </w:r>
      </w:hyperlink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sz w:val="21"/>
            <w:szCs w:val="21"/>
            <w:u w:val="single"/>
            <w:rtl w:val="0"/>
          </w:rPr>
          <w:t xml:space="preserve">biuro@pis.org.pl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Do wiadomości otrzymują:</w:t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b w:val="1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Prezydent RP</w:t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sz w:val="21"/>
            <w:szCs w:val="21"/>
            <w:u w:val="single"/>
            <w:rtl w:val="0"/>
          </w:rPr>
          <w:t xml:space="preserve">listy@prezydent.pl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Marszałek Sejmu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br w:type="textWrapping"/>
      </w: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sz w:val="21"/>
            <w:szCs w:val="21"/>
            <w:u w:val="single"/>
            <w:rtl w:val="0"/>
          </w:rPr>
          <w:t xml:space="preserve">listy@sejm.gov.pl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Marszałek Senatu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1155cc"/>
          <w:sz w:val="21"/>
          <w:szCs w:val="21"/>
          <w:u w:val="single"/>
          <w:rtl w:val="0"/>
        </w:rPr>
        <w:t xml:space="preserve">Stanislaw.Karczewski@senat.gov.pl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color w:val="1155cc"/>
          <w:sz w:val="21"/>
          <w:szCs w:val="21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Prezes Rady Ministrów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br w:type="textWrapping"/>
      </w:r>
      <w:hyperlink r:id="rId10">
        <w:r w:rsidDel="00000000" w:rsidR="00000000" w:rsidRPr="00000000">
          <w:rPr>
            <w:rFonts w:ascii="Trebuchet MS" w:cs="Trebuchet MS" w:eastAsia="Trebuchet MS" w:hAnsi="Trebuchet MS"/>
            <w:color w:val="1155cc"/>
            <w:sz w:val="21"/>
            <w:szCs w:val="21"/>
            <w:u w:val="single"/>
            <w:rtl w:val="0"/>
          </w:rPr>
          <w:t xml:space="preserve">sprm@kprm.gov.pl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Minister Sprawiedliwości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br w:type="textWrapping"/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sz w:val="21"/>
            <w:szCs w:val="21"/>
            <w:u w:val="single"/>
            <w:rtl w:val="0"/>
          </w:rPr>
          <w:t xml:space="preserve">bm@ms.gov.pl</w:t>
        </w:r>
      </w:hyperlink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1"/>
          <w:szCs w:val="21"/>
          <w:rtl w:val="0"/>
        </w:rPr>
        <w:t xml:space="preserve">Redakcja wpolityce.pl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br w:type="textWrapping"/>
      </w:r>
      <w:r w:rsidDel="00000000" w:rsidR="00000000" w:rsidRPr="00000000">
        <w:rPr>
          <w:rFonts w:ascii="Trebuchet MS" w:cs="Trebuchet MS" w:eastAsia="Trebuchet MS" w:hAnsi="Trebuchet MS"/>
          <w:color w:val="1155cc"/>
          <w:sz w:val="21"/>
          <w:szCs w:val="21"/>
          <w:u w:val="single"/>
          <w:rtl w:val="0"/>
        </w:rPr>
        <w:t xml:space="preserve">redakcja@wpolityce.pl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Szanowny Panie Prezesie,</w:t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Zwracam się do Pana Prezesa z prośbą o interwencję u Premiera oraz u Ministra Sprawiedliwości w sprawie przyspieszenia przez Rząd RP prac nad zmianą prawa, która jak najszybciej doprowadzi do uchylenia hańbiącego Rzeczpospolitą Polską przepisu art. 485. §3. kodeksu postępowania cywilnego. 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Właściwie to jako osoba poszkodowana przez bank i bezpośrednio dotknięta bankowym bezprawiem, przy bezgranicznej bierności Państwa Polskiego, nie wiem już, w jaki sposób się do Was - rządzących tym krajem - zwracać, aby wreszcie Państwo Polskie stanęło po stronie zarówno prawa, jak i sprawiedliwości, zamiast twardo stać po stronie interesów kilku prywatnych banków.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Na mocy przepisu art. 485. §3 kpc komercyjne banki, czyli prywatne, często zagraniczne firmy, których celem jest wyłącznie zysk, pozywają polskie rodziny o nieistniejące zadłużenie, a jedynym “dowodem” istnienia rzekomego długu jest zwykła kartka papieru podpisana przez pracownika banku i nazwana przez bank “wyciągiem z ksiąg bankowych”. Na takiej kartce papieru bank może sobie wydrukować dosłownie wszystko, niezależnie od tego, czy jest to zgodne, czy niezgodne z prawdą (i z prawem). Bank może tam wpisać, że kredytobiorca jest mu winien 300tys. złotych, nawet jeśli rzeczywisty dług kredytobiorcy wobec banku wynosi jedynie 100 tys. zł. Sąd da wiarę kłamliwemu “wyciągowi z ksiąg bankowych” i wyda nakaz zapłaty na kwotę 300tys. zł. Bo sądy w Polsce nadal wychodzą z założenia, że prywatne firmy, czyli banki, nigdy nie kłamią i nigdy nie oszukują.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Dzięki trybowi nakazowemu bank, który nieuczciwie pozywa o nieistniejący dług, wnosi do sądu opłatę od pozwu w wysokości jedynie 1,25% wartości przedmiotu sporu. Gdyby to klient banku pozywał bank o zapłatę, musiałby wnieść opłatę w wysokości 5% kwoty roszczenia. Uzyskany przez bank w trybie art. 485. §3. kpc nakaz zapłaty, wydawany przez sąd na posiedzeniu niejawnym, już 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z chwilą wydania stanowi tytuł zabezpieczenia, wykonalny bez nadawania mu klauzuli wykonalności. Co ważne, klient banku nie ma możliwości pozwania banku w trybie nakazowym na podstawie “wyciągu z ksiąg firmowych” lub “wyciągu z ksiąg domowych”, co świadczy o tym, że przepis ten skandalicznie faworyzuje jeden rodzaj prywatnych firm, czyli komercyjne banki, w sporach z ich klientami, bo tylko bank jest uprawniony do samodzielnego wyprodukowania pseudo-dowodu, na podstawie którego może wystąpić do sądu o nakaz zapłaty.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A dzięki temu, że nakaz zapłaty stanowi tytuł zabezpieczenia, wykonalny bez nadawania mu klauzuli wykonalności, to zanim jeszcze bezpodstawnie pozwany przez bank o nieistniejący dług kredytobiorca zacznie się bronić (czyli zanim złoży konieczne w tym przypadku zarzuty do nakazu zapłaty), bank może zwrócić się do komornika o zajęcie rachunków bankowych pozwanego oraz o zajęcie jego wynagrodzenia na poczet zabezpieczenia nieistniejącego roszczenia. W ten sposób bank pozbawi pozwanego (o nieistniejący dług!) środków do życia, w tym także i na obronę przed nakazem zapłaty. Bo przecież zarzuty do nakazu zapłaty musi napisać profesjonalny prawnik, któremu trzeba zapłacić wynagrodzenie za wykonaną pracę. A jak zapłacić prawnikowi, jeśli komornik zajął pozwanemu (o nieistniejący dług!) rachunki bankowe oraz wynagrodzenie?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Tryb nakazowy art. 485. §3. kpc charakteryzuje się również tym, że to nie bank musi sądowi udowodnić istnienie długu, o który pozywa. Choć to brzmi absurdalnie, to pozwany przez bank o nieistniejący dług musi dowodzić, że tego długu nie ma, a bank pozywa o zadłużenie wyliczone na przykład z wykorzystaniem sprzecznych z prawem postanowień umowy kredytowej. 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Dlaczego polskie prawo w art. 485. §3. kpc domniemuje, że prywatna firma, jaką jest bank, nigdy nie oszukuje, a widniejąca na “wyciągu z ksiąg bankowych” kwota rzekomego długu zawsze jest zgodna z prawdą i z prawem? Na jakiej podstawie polskie prawo zakłada, że banki nie oszukują? Skoro banki nie oszukują, to dlaczego przegrywają w sądach pozwy o nakazy zapłaty?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Przykładowe wyroki sądów oddalające powództwa banków w trybie nakazowym, np. XXV C 1934/16 z 20 marca 2017 (Sąd Okręgowy w Warszawie) czy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I ACa 447/17 z dnia 14 grudnia 2017 r. (Sąd Apelacyjny w Białymstoku), potwierdzają, że banki w nieuczciwy sposób korzystają z “trybu nakazowego” art. 485. §3. kpc pozywając swoich kredytobiorców o zadłużenie, którego nie 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Taki tryb rozwiązywania sporów o zapłatę jest niesłychanie krzywdzący dla klientów banków, bo bez żadnego uzasadnienia faworyzuje mocniejszą ze stron sporu - czyli bank, kosztem pozywanego klienta.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Trzeba także pamiętać, że pozwany przez bank w trybie nakazowym o niestniejący dług, aby w ogóle móc podjąć obronę przed bezpodstawnym powództwem, musi wnieść do sądu opłatę w wysokości do 1000zł (jeśli w sporze z bankiem występuje w charakterze konsumenta), albo w wysokości 3,75% kwoty nieistniejącego długu, o który został bezpodstawnie pozwany przez bank.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Nieuczciwe nakazy zapłaty od banków przeciw polskim kredytobiorcom są faktem - Panie Prezesie. Niemal codziennie komercyjne banki korzystają z tej niezwykle dla nich atrakcyjnej i skandalicznie krzywdzącej słabsze strony umowy o kredyt, czyli klientów banków, formy dochodzenia roszczeń i niemal codziennie dochodzi do licytacji komorniczych, ponieważ często osoby nieuczciwie pozwane nie umieją się bronić przed takim nieuczciwym nakazem zapłaty, co prowadzi do jego uprawomocnienia, co z kolei kończy się pozbawieniem pozwanych nieruchomości, dobytku oraz wszelkich środków do życia. Wszystko to w majestacie prawa, “dzięki” skandalicznemu przepisowi art. 485. §3. kpc.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Zwracam się do Pana Prezesa niniejszym pismem z prośbą o pomoc, ponieważ polski Rząd już od ponad roku nie potrafi rozwiązać tego problemu, który można zlikwidować jedną, prostą, dwuzdaniową ustawą uchylającą po prostu przepis art. 485. §3. kpc.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A przecież Partia Prawo i Sprawiedliwość już wielokrotnie udowadniała, że potrafi projekt ustawy przeprowadzić przez Rząd, Sejm, Senat aż po biurko Prezydenta RP dosłownie w ciągu kilku dni - o ile Prawu i Sprawiedliwości bardzo zależy na takim projekcie.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Powstaje więc pytanie, dlaczego Pana Partii najwyraźniej w ogóle nie zależy na tym, aby odebrać bankom możliwości pozywania Polaków o niestniejący dług na niezwykle preferencyjnych dla banków warunkach wynikających z art. 485. §3. kpc.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Wprawdzie Rząd podjął wreszcie jakieś prace nad projektem ustawy o zmianie ustawy kodeks postępowania cywilnego (projekt z dnia 27 listopada 2017), ale ze względu na ogrom zmian, które mają być wprowadzone do kpc tą ustawą, prace nad nią potrwają z pewnością jeszcze wiele długich miesięcy, w czasie których banki zlicytują kolejne tysiące polskich rodzin korzystając z haniebnego art. 485. §3. kpc. i pozywając o dług, który nigdy nie istniał. Bo niestety na tę chwilę każdy bank w Polsce, w łatwy sposób, dzięki art. 485. §3. kpc., może wygrać swój pozew o nieistniejący dług. A wszystko to przy zastanawiającej bierności polskiego Rządu, który już w styczniu 2017 otrzymał od Rzecznika Praw Obywatelskich jednoznaczny sygnał, że art. 485. §3. kpc. jest skandalicznie niesprawiedliwym przepisem, bez żadnego uzasadnienia faworyzującym prywatne firmy, jakimi są banki i wymagającym pilnego uchylenia. 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Niestety Rządowi Prawa i Sprawiedliwości wyjątkowo ociężale idą wszelkie prace, które mogłyby być korzystne dla obywateli, o ile prywatne firmy, czyli komercyjne banki, miałby w ten sposób utracić choćby ułamek ze swoich niespotykanych w innych cywilizowanych krajach świata przywilejów, jakimi mogą się cieszyć od wielu dziesięcioleci w raju dla bankierów, czyli w Polsce.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Ufam, że Pan to zmieni, Panie Prezesie i że haniebny art. 485. §3. kpc. zniknie z kodeksu postępowania cywilnego w ciągu najbliższych tygodni, co będzie oznaczało, że dla Pana i Pana Partii bezpieczeństwo polskich rodzin jest jednak ważniejsze od skandalicznie krzywdzących obywateli Polski przywilejów, z których prywatne banki mogą korzystać tylko w Polsce, czyli w raju dla bankierów.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Łączę wyrazy szacunku,</w:t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Trebuchet MS" w:cs="Trebuchet MS" w:eastAsia="Trebuchet MS" w:hAnsi="Trebuchet MS"/>
          <w:sz w:val="21"/>
          <w:szCs w:val="21"/>
        </w:rPr>
      </w:pPr>
      <w:r w:rsidDel="00000000" w:rsidR="00000000" w:rsidRPr="00000000">
        <w:rPr>
          <w:rFonts w:ascii="Trebuchet MS" w:cs="Trebuchet MS" w:eastAsia="Trebuchet MS" w:hAnsi="Trebuchet MS"/>
          <w:sz w:val="21"/>
          <w:szCs w:val="21"/>
          <w:rtl w:val="0"/>
        </w:rPr>
        <w:t xml:space="preserve">………………………….</w:t>
      </w:r>
    </w:p>
    <w:p w:rsidR="00000000" w:rsidDel="00000000" w:rsidP="00000000" w:rsidRDefault="00000000" w:rsidRPr="00000000">
      <w:pPr>
        <w:contextualSpacing w:val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bm@ms.gov.pl" TargetMode="External"/><Relationship Id="rId10" Type="http://schemas.openxmlformats.org/officeDocument/2006/relationships/hyperlink" Target="mailto:sprm@kprm.gov.pl" TargetMode="External"/><Relationship Id="rId12" Type="http://schemas.openxmlformats.org/officeDocument/2006/relationships/footer" Target="footer1.xml"/><Relationship Id="rId9" Type="http://schemas.openxmlformats.org/officeDocument/2006/relationships/hyperlink" Target="mailto:listy@sejm.gov.pl" TargetMode="External"/><Relationship Id="rId5" Type="http://schemas.openxmlformats.org/officeDocument/2006/relationships/styles" Target="styles.xml"/><Relationship Id="rId6" Type="http://schemas.openxmlformats.org/officeDocument/2006/relationships/hyperlink" Target="mailto:biuro.prezydialne@pis.org.pl" TargetMode="External"/><Relationship Id="rId7" Type="http://schemas.openxmlformats.org/officeDocument/2006/relationships/hyperlink" Target="mailto:biuro@pis.org.pl" TargetMode="External"/><Relationship Id="rId8" Type="http://schemas.openxmlformats.org/officeDocument/2006/relationships/hyperlink" Target="mailto:listy@prezy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