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Swoje pismo do Pana Prezesa można skierować za pośrednictwem maila uokik@uokik.gov.pl lub </w:t>
      </w:r>
      <w:hyperlink r:id="rId5">
        <w:r w:rsidDel="00000000" w:rsidR="00000000" w:rsidRPr="00000000">
          <w:rPr>
            <w:color w:val="ff0000"/>
            <w:sz w:val="18"/>
            <w:szCs w:val="18"/>
            <w:u w:val="single"/>
            <w:rtl w:val="0"/>
          </w:rPr>
          <w:t xml:space="preserve">przez ePUAP z profilem zaufanym</w:t>
        </w:r>
      </w:hyperlink>
      <w:r w:rsidDel="00000000" w:rsidR="00000000" w:rsidRPr="00000000">
        <w:rPr>
          <w:color w:val="ff0000"/>
          <w:sz w:val="18"/>
          <w:szCs w:val="18"/>
          <w:rtl w:val="0"/>
        </w:rPr>
        <w:t xml:space="preserve"> lub tradycyjną pocztą (list polecony lub jeszcze lepiej polecony z potwierdzeniem odbioru) na adres UOKiK.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00"/>
          <w:sz w:val="18"/>
          <w:szCs w:val="18"/>
          <w:rtl w:val="0"/>
        </w:rPr>
        <w:t xml:space="preserve">Jeśli skorzystacie z maila, to w temacie napiszcie: "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Zapytanie / Wniosek o udostępnienie informacji publicznej</w:t>
      </w:r>
      <w:r w:rsidDel="00000000" w:rsidR="00000000" w:rsidRPr="00000000">
        <w:rPr>
          <w:color w:val="ff0000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***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</w:t>
      </w:r>
    </w:p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[miejscowość, data]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88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Prezes Urzędu Ochrony Konkurencji i Konsumentów</w:t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plac Powstańców Warszawy 1</w:t>
      </w:r>
    </w:p>
    <w:p w:rsidR="00000000" w:rsidDel="00000000" w:rsidP="00000000" w:rsidRDefault="00000000" w:rsidRPr="00000000">
      <w:pPr>
        <w:ind w:left="2160" w:firstLine="0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00-950 Warszawa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0"/>
          <w:szCs w:val="20"/>
          <w:rtl w:val="0"/>
        </w:rPr>
        <w:t xml:space="preserve">Zapytanie / Wniosek o udostępnienie informacji publicznej.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Szanowny Panie Prezesie.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W związku z coraz liczniej wydawanymi przez kierowany przez Pana Urząd "istotnymi poglądami" w sprawie tak zwanych "kredytów frankowych" niniejszym uprzejmie zapytuję, ile istotnych poglądów w sprawie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0"/>
          <w:szCs w:val="20"/>
          <w:rtl w:val="0"/>
        </w:rPr>
        <w:t xml:space="preserve">jednej i tej samej umowy kredytowej (wzorca umowy) jednego banku</w:t>
      </w: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 Urząd musi wydać, aby problem zaczęto analizować systemowo, a nie indywidualnie?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Pozwolę sobie bowiem zwrócić uwagę na w mojej ocenie niezwykle istotny fakt, iż umowy "pseudofankowe" banki zawierały z konsumentami korzystając z wzorców umów, co oznacza, że umów identycznych, jeśli chodzi o abuzywne postanowienia, obecnie dany bank wykonuje na przykład kilkadziesiąt tysięcy, a "istotny pogląd" publikowany przez UOKiK dotyczy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0"/>
          <w:szCs w:val="20"/>
          <w:rtl w:val="0"/>
        </w:rPr>
        <w:t xml:space="preserve">jednej z kilkudziesięciu tysięcy identycznych umów kredytowych</w:t>
      </w: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W tej sytuacji w mojej ocenie po każdym wydanym istotnym poglądzie, gdy zachodzi obawa, że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0"/>
          <w:szCs w:val="20"/>
          <w:rtl w:val="0"/>
        </w:rPr>
        <w:t xml:space="preserve">podobnie wadliwych prawnie</w:t>
      </w: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 umów zawartych wg tego samego wzorca obecnie bank wykonuje wiele dziesiątków tysięcy, Pan Prezes winien z urzędu wobec banku, którego istotny pogląd dotyczył, wszczynać postępowanie wyjaśniające, przewidziane w art. 48 ust. 2 ppkt 2) ustawy o ochronie konkurencji i konsumentów, czyli postępowanie mające na celu ustalenie, czy nastąpiło naruszenie uzasadniające wszczęcie wobec banku postępowania w sprawie praktyk naruszających zbiorowe interesy konsumentów.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Albowiem jeśli w treści istotnego poglądu czytamy, że postanowienie umowne regulujące zasady wypłaty kredytu wg "kursu kupna" z tabeli banku winno zostać uznane za abuzywne, czyli niewiążące, to nie sposób nie zauważyć, że to postanowienie jest niewiążące wobec konsumenta nie tylko w tej jednej umowie kredytowej, ale </w:t>
      </w:r>
      <w:r w:rsidDel="00000000" w:rsidR="00000000" w:rsidRPr="00000000">
        <w:rPr>
          <w:rFonts w:ascii="Georgia" w:cs="Georgia" w:eastAsia="Georgia" w:hAnsi="Georgia"/>
          <w:b w:val="1"/>
          <w:color w:val="333333"/>
          <w:sz w:val="20"/>
          <w:szCs w:val="20"/>
          <w:rtl w:val="0"/>
        </w:rPr>
        <w:t xml:space="preserve">we wszystkich umowach kredytowych</w:t>
      </w: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 zawartych przez bank z innymi konsumentami wg tego samego wzorca umowy.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Co więcej, każde postanowienie w umowie uznane za abuzywne jest z definicji sprzeczne z dobrymi obyczajami. To od razu musi więc rodzić wobec banku podejrzenie o stosowanie przez ten bank nieuczciwej praktyki rynkowej (którą jest, jak wiadomo, praktyka sprzeczna z dobrymi obyczajami) co w mojej ocenie tym bardziej uzasadnia wszczęcie wobec banku postępowania w trybie art. 48 ust. 2 ppkt 2) ustawy o ochronie konkurencji i konsumentów tuż po wydaniu istotnego poglądu dotyczącego tak naprawdę wzorca umowy kredytowej, na podstawie którego zawarto na przykład kilkadziesiąt identycznych umów z konsumentami, które są dziś wykonywane być może w sposób sprzeczny z dobrymi obyczajami co oznacza, że wykonując te umowy bank stosuje nieuczciwe praktyki rynkowe.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Pozwolę sobie również zwrócić uwagę na fakt, że ilość umów zawartych wg tego samego wzorca, które bank dziś wykonuje, UOKiK może bez trudu ustalić na mocy uprawnień nadanych Prezesowi UOKiK w art. 50 ustawy o ochronie konkurencji i konsumentów, który stanowi, że: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0"/>
          <w:szCs w:val="20"/>
          <w:rtl w:val="0"/>
        </w:rPr>
        <w:t xml:space="preserve">Art. 50. 1.</w:t>
      </w:r>
      <w:r w:rsidDel="00000000" w:rsidR="00000000" w:rsidRPr="00000000">
        <w:rPr>
          <w:rFonts w:ascii="Georgia" w:cs="Georgia" w:eastAsia="Georgia" w:hAnsi="Georgia"/>
          <w:b w:val="1"/>
          <w:i w:val="1"/>
          <w:color w:val="333333"/>
          <w:sz w:val="20"/>
          <w:szCs w:val="20"/>
          <w:rtl w:val="0"/>
        </w:rPr>
        <w:t xml:space="preserve"> Przedsiębiorcy są obowiązani do przekazywania wszelkich koniecznych informacji i dokumentów na żądanie Prezesa Urzędu</w:t>
      </w:r>
      <w:r w:rsidDel="00000000" w:rsidR="00000000" w:rsidRPr="00000000">
        <w:rPr>
          <w:rFonts w:ascii="Georgia" w:cs="Georgia" w:eastAsia="Georgia" w:hAnsi="Georgia"/>
          <w:i w:val="1"/>
          <w:color w:val="333333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0"/>
          <w:szCs w:val="20"/>
          <w:rtl w:val="0"/>
        </w:rPr>
        <w:t xml:space="preserve">2. Żądanie, o którym mowa w ust. 1, powinno zawierać: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0"/>
          <w:szCs w:val="20"/>
          <w:rtl w:val="0"/>
        </w:rPr>
        <w:t xml:space="preserve">1) wskazanie zakresu informacji;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0"/>
          <w:szCs w:val="20"/>
          <w:rtl w:val="0"/>
        </w:rPr>
        <w:t xml:space="preserve">2) wskazanie celu żądania;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0"/>
          <w:szCs w:val="20"/>
          <w:rtl w:val="0"/>
        </w:rPr>
        <w:t xml:space="preserve">3) wskazanie terminu udzielenia informacji;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i w:val="1"/>
          <w:color w:val="333333"/>
          <w:sz w:val="20"/>
          <w:szCs w:val="20"/>
          <w:rtl w:val="0"/>
        </w:rPr>
        <w:t xml:space="preserve">4) pouczenie o sankcjach za nieudzielenie informacji lub za udzielenie informacji nieprawdziwych lub wprowadzających w błąd.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W związku z powyższym uprzejmie zapytuję, czy po wydaniu istotnego poglądu w sprawie kredytu pseudofrankowego UOKiK wszczyna z urzędu wobec banku postępowanie wyjaśniające w trybie art. 48 ust. 2 ppkt 2) ustawy o ochronie konkurencji i konsumentów celem ustalenia, czy nastąpiło naruszenie uzasadniające wszczęcie wobec banku postępowania w sprawie praktyk naruszających zbiorowe interesy konsumentów.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Jeśli takie postępowania są wszczynane, to na podstawie art. 2 ust. 1 ustawy z dnia 6 września 2001 r. o dostępie do informacji publicznej (Dz. U. Nr 112 poz. 1198, z późn. zm.) zwracam się niniejszym z wnioskiem o udostępnienie mi przez Prezesa UOKiK informacji w następującym zakresie: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- ile postępowań wyjaśniających wszczęto wobec banków po wydaniu "istotnego poglądu w sprawie" kredytu pseudofrankowego.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Jeśli natomiast takie postępowania po wydaniu "istotnego poglądu" wszczynane nie są, to wnoszę o podanie podstawy prawnej, która uniemożliwia wszczynanie takich postępowań oraz wnoszę o określenie przez Prezesa UOKiK liczby istotnych poglądów w sprawie jednego typu umowy kredytowej, po przekroczeniu której będzie wszczynane wobec banku postępowanie w trybie art. 48 ust. 2 ppkt. 2) ustawy o ochronie konkurencji i konsumentów.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0"/>
          <w:szCs w:val="20"/>
          <w:rtl w:val="0"/>
        </w:rPr>
        <w:t xml:space="preserve">Forma przekazania informacji: na adres 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color w:val="333333"/>
          <w:sz w:val="20"/>
          <w:szCs w:val="20"/>
          <w:rtl w:val="0"/>
        </w:rPr>
        <w:t xml:space="preserve">Wyrażam zgodę na przetwarzanie moich danych osobowych zgodnie z ustawą z dnia 29 sierpnia 1997 r. o ochronie danych osobowych (Dz. U. z 2002 r. Nr 101 poz. 926, z późn. zm.).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..................................................................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333333"/>
          <w:sz w:val="16"/>
          <w:szCs w:val="16"/>
          <w:rtl w:val="0"/>
        </w:rPr>
        <w:t xml:space="preserve">[imię i nazwisko, adres zamieszkania]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right"/>
    </w:pPr>
    <w:fldSimple w:instr="PAGE" w:fldLock="0" w:dirty="0">
      <w:r w:rsidDel="00000000" w:rsidR="00000000" w:rsidRPr="00000000">
        <w:rPr/>
      </w:r>
    </w:fldSimple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jc w:val="center"/>
    </w:pPr>
    <w:r w:rsidDel="00000000" w:rsidR="00000000" w:rsidRPr="00000000">
      <w:rPr>
        <w:rFonts w:ascii="Verdana" w:cs="Verdana" w:eastAsia="Verdana" w:hAnsi="Verdana"/>
        <w:color w:val="999999"/>
        <w:sz w:val="18"/>
        <w:szCs w:val="18"/>
        <w:rtl w:val="0"/>
      </w:rPr>
      <w:t xml:space="preserve">wzór pisma udostępnia </w:t>
    </w:r>
    <w:r w:rsidDel="00000000" w:rsidR="00000000" w:rsidRPr="00000000">
      <w:rPr>
        <w:rFonts w:ascii="Verdana" w:cs="Verdana" w:eastAsia="Verdana" w:hAnsi="Verdana"/>
        <w:color w:val="999999"/>
        <w:sz w:val="18"/>
        <w:szCs w:val="18"/>
        <w:rtl w:val="0"/>
      </w:rPr>
      <w:t xml:space="preserve">www.odfrankujkredyt.info</w:t>
    </w:r>
    <w:r w:rsidDel="00000000" w:rsidR="00000000" w:rsidRPr="00000000">
      <w:rPr>
        <w:rtl w:val="0"/>
      </w:rPr>
      <w:br w:type="textWrapping"/>
    </w: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epuap.gov.pl/wps/portal/E2_OpisUslugi?nazwaOpisu=Skargi%2C+wnioski%2C+zapytania+do+urzedu&amp;idPodmiotu=UOKiK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